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proofErr w:type="gramStart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>Система добровольного страхования жилых помещений, основанная на подкрепленных гарантиями Правительства Москвы договорных отношениях собственников и нанимателей этих помещений со страховыми организациями получила</w:t>
      </w:r>
      <w:proofErr w:type="gramEnd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 развитие в 1996 году. </w:t>
      </w: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26"/>
        <w:gridCol w:w="9001"/>
      </w:tblGrid>
      <w:tr w:rsidR="009F5729" w:rsidRPr="009F5729" w:rsidTr="009F5729">
        <w:trPr>
          <w:tblCellSpacing w:w="6" w:type="dxa"/>
        </w:trPr>
        <w:tc>
          <w:tcPr>
            <w:tcW w:w="120" w:type="dxa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5555"/>
                <w:sz w:val="7"/>
                <w:szCs w:val="7"/>
                <w:lang w:eastAsia="ru-RU"/>
              </w:rPr>
              <w:drawing>
                <wp:inline distT="0" distB="0" distL="0" distR="0">
                  <wp:extent cx="200025" cy="200025"/>
                  <wp:effectExtent l="19050" t="0" r="9525" b="9525"/>
                  <wp:docPr id="1" name="Рисунок 1" descr="http://www.center-kgh.ru/images/mkonka_dokumentik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nter-kgh.ru/images/mkonka_dokumentik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 w:rsidRPr="009F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страхования жилых помещений регламентируется постановлением </w:t>
            </w:r>
            <w:r w:rsidRPr="009F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Правительства Москвы от 01.10.2002 г. № 821-ПП "О мерах по дальнейшему развитию системы страхования в жилищной сфере города Москвы". </w:t>
            </w:r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> </w:t>
            </w:r>
          </w:p>
        </w:tc>
      </w:tr>
      <w:tr w:rsidR="009F5729" w:rsidRPr="009F5729" w:rsidTr="009F5729">
        <w:trPr>
          <w:tblCellSpacing w:w="6" w:type="dxa"/>
        </w:trPr>
        <w:tc>
          <w:tcPr>
            <w:tcW w:w="0" w:type="auto"/>
            <w:vAlign w:val="center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 xml:space="preserve">  </w:t>
            </w:r>
          </w:p>
        </w:tc>
      </w:tr>
      <w:tr w:rsidR="009F5729" w:rsidRPr="009F5729" w:rsidTr="009F5729">
        <w:trPr>
          <w:tblCellSpacing w:w="6" w:type="dxa"/>
        </w:trPr>
        <w:tc>
          <w:tcPr>
            <w:tcW w:w="0" w:type="auto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5555"/>
                <w:sz w:val="7"/>
                <w:szCs w:val="7"/>
                <w:lang w:eastAsia="ru-RU"/>
              </w:rPr>
              <w:drawing>
                <wp:inline distT="0" distB="0" distL="0" distR="0">
                  <wp:extent cx="200025" cy="200025"/>
                  <wp:effectExtent l="19050" t="0" r="9525" b="9525"/>
                  <wp:docPr id="2" name="Рисунок 2" descr="http://center-kgh.ru/images/ikonka_saj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enter-kgh.ru/images/ikonka_saj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>&lt;</w:t>
            </w:r>
            <w:proofErr w:type="spellStart"/>
            <w:proofErr w:type="gramStart"/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>DIV</w:t>
            </w:r>
            <w:proofErr w:type="gramEnd"/>
            <w:r w:rsidRPr="009F572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Организацией</w:t>
            </w:r>
            <w:proofErr w:type="spellEnd"/>
            <w:r w:rsidRPr="009F572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уполномоченной Правительством Москвы обеспечивать реализацию страховой защиты имущественных интересов в жилищном фонде города, является </w:t>
            </w:r>
            <w:r w:rsidRPr="009F57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Государственное учреждение города Москвы "Городской центр жилищного страхования" </w:t>
            </w:r>
            <w:r w:rsidRPr="009F572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(далее – Центр). Центр координирует и контролирует деятельность страховых организаций в рамках программы страхования жилых помещений и общего имущества, выплачивает бюджетные средства в объеме ответственности Правительства Москвы в дополнение к страховому возмещению страховой организации.</w:t>
            </w:r>
          </w:p>
        </w:tc>
      </w:tr>
      <w:tr w:rsidR="009F5729" w:rsidRPr="009F5729" w:rsidTr="009F5729">
        <w:trPr>
          <w:tblCellSpacing w:w="6" w:type="dxa"/>
        </w:trPr>
        <w:tc>
          <w:tcPr>
            <w:tcW w:w="0" w:type="auto"/>
            <w:vAlign w:val="center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> </w:t>
            </w:r>
          </w:p>
        </w:tc>
      </w:tr>
      <w:tr w:rsidR="009F5729" w:rsidRPr="009F5729" w:rsidTr="009F5729">
        <w:trPr>
          <w:tblCellSpacing w:w="6" w:type="dxa"/>
        </w:trPr>
        <w:tc>
          <w:tcPr>
            <w:tcW w:w="0" w:type="auto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5555"/>
                <w:sz w:val="7"/>
                <w:szCs w:val="7"/>
                <w:lang w:eastAsia="ru-RU"/>
              </w:rPr>
              <w:drawing>
                <wp:inline distT="0" distB="0" distL="0" distR="0">
                  <wp:extent cx="200025" cy="200025"/>
                  <wp:effectExtent l="19050" t="0" r="9525" b="9525"/>
                  <wp:docPr id="3" name="Рисунок 3" descr="http://center-kgh.ru/images/ikonka_komp6yuter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enter-kgh.ru/images/ikonka_komp6yuter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 w:rsidRPr="009F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Страховщиками выступают </w:t>
            </w:r>
            <w:r w:rsidRPr="009F5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страховые организации</w:t>
            </w:r>
            <w:r w:rsidRPr="009F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отобранные по результатам открытого конкурса. Основные критерии оценки участников: финансовая устойчивость, опыт страхования недвижимого имущества, качество предлагаемых страховых услуг.</w:t>
            </w:r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> </w:t>
            </w:r>
          </w:p>
        </w:tc>
      </w:tr>
    </w:tbl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>Участие страховщиков в страховании осуществляется на основании договоров с Городским центром жилищного страхования, заключаемых по итогам конкурсного отбора страховых организаций.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imes New Roman" w:eastAsia="Times New Roman" w:hAnsi="Times New Roman" w:cs="Times New Roman"/>
          <w:sz w:val="7"/>
          <w:szCs w:val="7"/>
          <w:lang w:eastAsia="ru-RU"/>
        </w:rPr>
        <w:t> 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b/>
          <w:bCs/>
          <w:color w:val="006600"/>
          <w:sz w:val="20"/>
          <w:szCs w:val="20"/>
          <w:lang w:eastAsia="ru-RU"/>
        </w:rPr>
        <w:t>Срок действия договора страхования – 1 год со дня вступления договора в силу.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>
        <w:rPr>
          <w:rFonts w:ascii="Times New Roman" w:eastAsia="Times New Roman" w:hAnsi="Times New Roman" w:cs="Times New Roman"/>
          <w:noProof/>
          <w:sz w:val="7"/>
          <w:szCs w:val="7"/>
          <w:lang w:eastAsia="ru-RU"/>
        </w:rPr>
        <w:drawing>
          <wp:anchor distT="19050" distB="1905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85950" cy="1352550"/>
            <wp:effectExtent l="19050" t="0" r="0" b="0"/>
            <wp:wrapSquare wrapText="bothSides"/>
            <wp:docPr id="5" name="Рисунок 2" descr="http://www.center-kgh.ru/images/o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er-kgh.ru/images/og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72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 страховым рискам относятся:</w:t>
      </w:r>
    </w:p>
    <w:p w:rsidR="009F5729" w:rsidRPr="009F5729" w:rsidRDefault="009F5729" w:rsidP="009F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пожар и правомерные действия по его ликвидации; </w:t>
      </w:r>
    </w:p>
    <w:p w:rsidR="009F5729" w:rsidRPr="009F5729" w:rsidRDefault="009F5729" w:rsidP="009F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взрыв газа по любой причине (кроме терактов); </w:t>
      </w:r>
    </w:p>
    <w:p w:rsidR="009F5729" w:rsidRPr="009F5729" w:rsidRDefault="009F5729" w:rsidP="009F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аварии систем внутренних водостоков, отопления, водопровода, канализации; </w:t>
      </w:r>
    </w:p>
    <w:p w:rsidR="009F5729" w:rsidRPr="009F5729" w:rsidRDefault="009F5729" w:rsidP="009F5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>сильный ветер (свыше 20  м/сек), ураган, смерч, шквал, а также сопровождающие их атмосферные осадки.</w:t>
      </w:r>
    </w:p>
    <w:p w:rsidR="009F5729" w:rsidRPr="009F5729" w:rsidRDefault="009F5729" w:rsidP="009F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При повреждении жилого помещения Правительство Москвы несет ответственность по возмещению убытков страхователю в дополнение к страховому возмещению страховой организации. Страховая субсидия (целевые бюджетные средства) выплачивается Городским центром жилищного страхования. 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При уничтожении жилого помещения гражданам, зарегистрированным в нем по месту жительства, предоставляется другое благоустроенное жилое помещение, соответствующее норме предоставления жилья. 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>Не подлежат страхованию на условиях системы жилые помещения в аварийных, ветхих, непригодных для проживания и подлежащих сносу домах.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imes New Roman" w:eastAsia="Times New Roman" w:hAnsi="Times New Roman" w:cs="Times New Roman"/>
          <w:sz w:val="7"/>
          <w:szCs w:val="7"/>
          <w:lang w:eastAsia="ru-RU"/>
        </w:rPr>
        <w:t> </w:t>
      </w: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26"/>
        <w:gridCol w:w="9001"/>
      </w:tblGrid>
      <w:tr w:rsidR="009F5729" w:rsidRPr="009F5729" w:rsidTr="009F5729">
        <w:trPr>
          <w:tblCellSpacing w:w="6" w:type="dxa"/>
        </w:trPr>
        <w:tc>
          <w:tcPr>
            <w:tcW w:w="120" w:type="dxa"/>
            <w:vAlign w:val="center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7"/>
                <w:szCs w:val="7"/>
                <w:lang w:eastAsia="ru-RU"/>
              </w:rPr>
              <w:drawing>
                <wp:inline distT="0" distB="0" distL="0" distR="0">
                  <wp:extent cx="200025" cy="200025"/>
                  <wp:effectExtent l="19050" t="0" r="9525" b="9525"/>
                  <wp:docPr id="4" name="Рисунок 4" descr="http://www.center-kgh.ru/images/ikonka_pers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enter-kgh.ru/images/ikonka_pers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5729" w:rsidRPr="009F5729" w:rsidRDefault="009F5729" w:rsidP="009F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  <w:r w:rsidRPr="009F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могут </w:t>
            </w:r>
            <w:r w:rsidRPr="009F5729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участвовать в системе страхования двумя способами</w:t>
            </w:r>
            <w:r w:rsidRPr="009F5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F5729"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  <w:t> </w:t>
            </w:r>
          </w:p>
        </w:tc>
      </w:tr>
    </w:tbl>
    <w:p w:rsidR="009F5729" w:rsidRPr="009F5729" w:rsidRDefault="009F5729" w:rsidP="009F5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>Ежемесячная уплата страхового взноса по единым платежным документам на оплату жилищно-коммунальных услуг из расчета 1,35 руб. за 1 кв. м жилого помещения. Расчетная страховая стоимость 1 кв. м составляет 26 тыс. руб. Ответственность Правительства Москвы по возмещению убытков – 30% от рассчитанного ущерба. Квартира считается застрахованной с 1-го числа месяца, следующего за датой платежа. Страховые свидетельства с условиями страхования рассылаются в жилые помещения, подлежащие страхованию.</w:t>
      </w:r>
    </w:p>
    <w:p w:rsidR="009F5729" w:rsidRPr="009F5729" w:rsidRDefault="009F5729" w:rsidP="009F5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>Оформление страхового полиса в страховой организации: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>а) вносится годовая плата за страхование, равная произведению 16 руб. 20 коп</w:t>
      </w:r>
      <w:proofErr w:type="gramStart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>с</w:t>
      </w:r>
      <w:proofErr w:type="gramEnd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>траховая премия за 1 кв. м) на общую площадь жилого помещения. Расчетная страховая стоимость 1 кв. м. – 26 тыс. руб. Ответственность страховщика и Правительства Москвы по возмещению ущерба составляет соответственно 70% и 30%;</w:t>
      </w:r>
    </w:p>
    <w:p w:rsidR="009F5729" w:rsidRPr="009F5729" w:rsidRDefault="009F5729" w:rsidP="009F5729">
      <w:pPr>
        <w:spacing w:after="10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б) оплачивается годовой взнос из расчета 28 руб. 80 коп</w:t>
      </w:r>
      <w:proofErr w:type="gramStart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gramStart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>з</w:t>
      </w:r>
      <w:proofErr w:type="gramEnd"/>
      <w:r w:rsidRPr="009F5729">
        <w:rPr>
          <w:rFonts w:ascii="Tahoma" w:eastAsia="Times New Roman" w:hAnsi="Tahoma" w:cs="Tahoma"/>
          <w:sz w:val="20"/>
          <w:szCs w:val="20"/>
          <w:lang w:eastAsia="ru-RU"/>
        </w:rPr>
        <w:t xml:space="preserve">а 1 кв. м. Страховая стоимость 1 кв. м – 40 тыс. руб. Ответственность страховой организации составляет 80%, Правительства Москвы – 20%. 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>За 12 лет работы в целом по системе страхования жилых помещений выплачены денежные средства на восстановление более 130 тыс. квартир.</w:t>
      </w:r>
    </w:p>
    <w:p w:rsidR="009F5729" w:rsidRPr="009F5729" w:rsidRDefault="009F5729" w:rsidP="009F5729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  <w:r w:rsidRPr="009F5729">
        <w:rPr>
          <w:rFonts w:ascii="Tahoma" w:eastAsia="Times New Roman" w:hAnsi="Tahoma" w:cs="Tahoma"/>
          <w:sz w:val="20"/>
          <w:szCs w:val="20"/>
          <w:lang w:eastAsia="ru-RU"/>
        </w:rPr>
        <w:t>Страхование жилых помещений – наиболее массовый вид добровольного страхования в городе Москве: на 1 ноября 2010 г. количество заключенных договоров составило 1 млн. 900 тыс. Удельный вес застрахованных квартир – 62%  от общего числа жилых помещений, подлежащих страхованию.</w:t>
      </w:r>
    </w:p>
    <w:p w:rsidR="009F5729" w:rsidRPr="009F5729" w:rsidRDefault="009F5729" w:rsidP="009F572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5729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8D742C" w:rsidRDefault="008D742C"/>
    <w:sectPr w:rsidR="008D742C" w:rsidSect="008D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81982"/>
    <w:multiLevelType w:val="multilevel"/>
    <w:tmpl w:val="D30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53DD9"/>
    <w:multiLevelType w:val="multilevel"/>
    <w:tmpl w:val="DD42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29"/>
    <w:rsid w:val="008D742C"/>
    <w:rsid w:val="009F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1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using.mos.ru/dmghtml/links/gcjs.ht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center-kgh.ru/docs/documents/PPM_1-10-02_821.doc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enter-kgh.ru/?strahovanie-v-gil-sfere-strah-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2011-02-20T15:53:00Z</dcterms:created>
  <dcterms:modified xsi:type="dcterms:W3CDTF">2011-02-20T15:53:00Z</dcterms:modified>
</cp:coreProperties>
</file>